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2" w:rsidRPr="002C6872" w:rsidRDefault="002C6872" w:rsidP="002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2C6872" w:rsidRPr="002C6872" w:rsidRDefault="002C6872" w:rsidP="002C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D70" w:rsidRPr="00090D70" w:rsidRDefault="00090D70" w:rsidP="00090D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EC35B4" w:rsidRPr="00EC0FB2" w:rsidRDefault="00EC35B4" w:rsidP="00EC35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Agnieszka 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Woszczyna - Idec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Referendarz sądowy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Cywilny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Koordynator do spraw współpracy międzynarodowej i praw człowieka w sprawach cywilnych</w:t>
            </w:r>
          </w:p>
        </w:tc>
      </w:tr>
      <w:tr w:rsidR="00EC35B4" w:rsidRPr="00EC0FB2" w:rsidTr="009616D1">
        <w:tc>
          <w:tcPr>
            <w:tcW w:w="0" w:type="auto"/>
            <w:tcBorders>
              <w:bottom w:val="nil"/>
            </w:tcBorders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ydziału lub pionu spraw (procent czynności orzeczniczych przy założeniu, że dla osoby wykonującej wyłącznie czynności orzecznicze wskaźnik ten wynosi 100%); w wypadku przydzielenia do więcej niż jednego wydziału należy podać wskaźnik procentowy odrębnie dla każdego z nich:</w:t>
            </w:r>
          </w:p>
          <w:p w:rsidR="00EC35B4" w:rsidRPr="00C91A4A" w:rsidRDefault="00EC35B4" w:rsidP="00961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Wypełnianie obowiązków określonych w art. 16 b Prawa o ustroju sądów powszechnych,</w:t>
            </w:r>
          </w:p>
          <w:p w:rsidR="00EC35B4" w:rsidRPr="004B08AD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w zakresie wykonywania orzeczeń cywilnych sądów polskich w obrocie zagranicznym – przez inne państwa, i nad prawidłowością odezw pomiędzy organami sądowymi polski i innymi państwami w sprawach cywilnych,</w:t>
            </w:r>
          </w:p>
          <w:p w:rsidR="00EC35B4" w:rsidRPr="004B08AD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AD">
              <w:rPr>
                <w:rFonts w:ascii="Times New Roman" w:hAnsi="Times New Roman" w:cs="Times New Roman"/>
                <w:sz w:val="20"/>
                <w:szCs w:val="20"/>
              </w:rPr>
              <w:t xml:space="preserve">wykonywanie czynności w sprawach: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repertorium „Co” – w przedmiocie badania wniosków pod względem formalnym, z wzywaniem o usunięcie braków i wydawaniem zarządzeń o ich zwrocie, z wyjątkiem spraw z części IV księgi III Kpc (uznawaniem i stwierdzaniem wykonalności orzeczeń i ugód wydanych przez organy zagraniczne),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repertorium „Nc” – w przedmiocie badania pozwów pod względem formalnym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z wzywaniem o usunięcie braków i wydawaniem zarządzeń o ich zwrocie,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wykonywanie czynności referenta w sprawach z repertorium „Nc” (upominawcze</w:t>
            </w:r>
            <w:r w:rsidR="00065D91">
              <w:rPr>
                <w:rFonts w:ascii="Times New Roman" w:hAnsi="Times New Roman" w:cs="Times New Roman"/>
                <w:sz w:val="20"/>
                <w:szCs w:val="20"/>
              </w:rPr>
              <w:t xml:space="preserve"> i nakazowe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w zakresie w którym Referendarz zgodnie z kodeksem postępowania cywilnego może orzekać,</w:t>
            </w: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rozpoznawanie wniosków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 zwolnienia od kosztów sądowych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 i ustanowieniu pełnomocnika  z urzędu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, ustalanie i przyznawanie w sprawach należności świadkom, biegłym, tłumaczom i stronom,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FDA" w:rsidRPr="00C91A4A" w:rsidRDefault="00BF1FDA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rozpoznawanie wniosków o nadanie klauzuli wykonalności w wypadkach określonych w art. 781 § 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kpc – we własnym referacie,</w:t>
            </w:r>
          </w:p>
          <w:p w:rsidR="0031313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4">
              <w:rPr>
                <w:rFonts w:ascii="Times New Roman" w:hAnsi="Times New Roman" w:cs="Times New Roman"/>
                <w:sz w:val="20"/>
                <w:szCs w:val="20"/>
              </w:rPr>
              <w:t xml:space="preserve">wydawanie zarządzeń o zwrocie opłat i niewykorzystanych zaliczek, </w:t>
            </w:r>
          </w:p>
          <w:p w:rsidR="00EC35B4" w:rsidRPr="0031313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4">
              <w:rPr>
                <w:rFonts w:ascii="Times New Roman" w:hAnsi="Times New Roman" w:cs="Times New Roman"/>
                <w:sz w:val="20"/>
                <w:szCs w:val="20"/>
              </w:rPr>
              <w:t>wydawanie postanowień w przedmiocie odraczania i rozkładania na raty należności sądowych zasądzonych na podstawie ustawy o kosztach sądowych w sprawach cywilnych, po zarządzeniu Prezesa Sądu,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wydawanie postanowień w przedmiocie szczegółowych wyliczeń o kosztach procesu lub postępowania,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rozpoznawanie wniosków o ustanowienie kuratorów dla stron i uczestników nieznanych z miejsca pobytu,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w przedmiocie stwie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rdzenia prawomocności orzeczeń i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wydawania wzmianek o prawomocności,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o tytuły wykonawcze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wyłączeniami przewidzianymi w k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odeksie postępowania cywilnego, </w:t>
            </w: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wydawanie zarządzeń w sprawach w</w:t>
            </w:r>
            <w:r w:rsidR="00B66C75">
              <w:rPr>
                <w:rFonts w:ascii="Times New Roman" w:hAnsi="Times New Roman" w:cs="Times New Roman"/>
                <w:sz w:val="20"/>
                <w:szCs w:val="20"/>
              </w:rPr>
              <w:t xml:space="preserve"> przedmiocie wykonania orzeczeń,</w:t>
            </w:r>
          </w:p>
          <w:p w:rsidR="00CF11EE" w:rsidRPr="00C91A4A" w:rsidRDefault="0042003C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66C75">
              <w:rPr>
                <w:rFonts w:ascii="Times New Roman" w:hAnsi="Times New Roman" w:cs="Times New Roman"/>
                <w:sz w:val="20"/>
                <w:szCs w:val="20"/>
              </w:rPr>
              <w:t xml:space="preserve">zynności związane z nadaniem biegu apelacji (art. 373 </w:t>
            </w:r>
            <w:r w:rsidRPr="0042003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66C75">
              <w:rPr>
                <w:rFonts w:ascii="Times New Roman" w:hAnsi="Times New Roman" w:cs="Times New Roman"/>
                <w:sz w:val="20"/>
                <w:szCs w:val="20"/>
              </w:rPr>
              <w:t>2 kpc)</w:t>
            </w:r>
            <w:r w:rsidR="00765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tcBorders>
              <w:top w:val="nil"/>
            </w:tcBorders>
            <w:hideMark/>
          </w:tcPr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ewentualne dodatkowe lub odmienne reguły przydziału spraw od zasady automatycznego przydziału spraw (np. sędzia wyspecjalizowany, wydziały rodzinne i nieletnich, rejestrowe):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Sędziowie orzekający w Wydziale Cywilnym będący referentami sprawy, a w sprawach zarejestrowanych w Rep. Nc </w:t>
            </w:r>
            <w:r w:rsidR="00313134">
              <w:rPr>
                <w:rFonts w:ascii="Times New Roman" w:eastAsia="Times New Roman" w:hAnsi="Times New Roman" w:cs="Times New Roman"/>
                <w:lang w:eastAsia="pl-PL"/>
              </w:rPr>
              <w:t xml:space="preserve">sędziowie dyżurni.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35B4" w:rsidRPr="00EC0FB2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C35B4" w:rsidRDefault="00EC35B4" w:rsidP="00EC35B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C35B4" w:rsidRDefault="00EC35B4" w:rsidP="00EC35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107D" w:rsidRPr="00EC0FB2" w:rsidRDefault="00090D70" w:rsidP="00D610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F164C" w:rsidRDefault="008F164C" w:rsidP="008F164C">
      <w:pPr>
        <w:ind w:firstLine="708"/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96B91" w:rsidRPr="00EC35B4" w:rsidRDefault="00096B91" w:rsidP="00EC35B4"/>
    <w:sectPr w:rsidR="00096B91" w:rsidRPr="00EC35B4" w:rsidSect="001878D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159"/>
    <w:multiLevelType w:val="hybridMultilevel"/>
    <w:tmpl w:val="F162CE5C"/>
    <w:lvl w:ilvl="0" w:tplc="3F3C32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2F495D"/>
    <w:multiLevelType w:val="hybridMultilevel"/>
    <w:tmpl w:val="D518B8E4"/>
    <w:lvl w:ilvl="0" w:tplc="AD762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2"/>
    <w:rsid w:val="000209D8"/>
    <w:rsid w:val="00065D91"/>
    <w:rsid w:val="00090D70"/>
    <w:rsid w:val="00096B91"/>
    <w:rsid w:val="000F7A64"/>
    <w:rsid w:val="00157926"/>
    <w:rsid w:val="001878DB"/>
    <w:rsid w:val="002C6872"/>
    <w:rsid w:val="002F4EB4"/>
    <w:rsid w:val="00313134"/>
    <w:rsid w:val="00365F52"/>
    <w:rsid w:val="0042003C"/>
    <w:rsid w:val="004C0175"/>
    <w:rsid w:val="00603083"/>
    <w:rsid w:val="00765374"/>
    <w:rsid w:val="00855AD0"/>
    <w:rsid w:val="008F164C"/>
    <w:rsid w:val="009C4812"/>
    <w:rsid w:val="00A308B1"/>
    <w:rsid w:val="00A73D36"/>
    <w:rsid w:val="00A84393"/>
    <w:rsid w:val="00B66C75"/>
    <w:rsid w:val="00BF1FDA"/>
    <w:rsid w:val="00CD496B"/>
    <w:rsid w:val="00CF1031"/>
    <w:rsid w:val="00CF11EE"/>
    <w:rsid w:val="00D6107D"/>
    <w:rsid w:val="00DD0E97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827D-0059-44B9-ADDC-9F546C22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Osucha Mieczysław</dc:creator>
  <cp:keywords/>
  <dc:description/>
  <cp:lastModifiedBy>Dziewirz Paweł</cp:lastModifiedBy>
  <cp:revision>25</cp:revision>
  <cp:lastPrinted>2018-11-23T10:54:00Z</cp:lastPrinted>
  <dcterms:created xsi:type="dcterms:W3CDTF">2019-07-24T09:20:00Z</dcterms:created>
  <dcterms:modified xsi:type="dcterms:W3CDTF">2020-12-21T08:16:00Z</dcterms:modified>
</cp:coreProperties>
</file>