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645D" w14:textId="77777777" w:rsidR="00DB7993" w:rsidRDefault="00DB7993" w:rsidP="00DB7993">
      <w:pPr>
        <w:spacing w:before="100" w:beforeAutospacing="1" w:after="100" w:afterAutospacing="1" w:line="240" w:lineRule="auto"/>
        <w:jc w:val="center"/>
        <w:divId w:val="5736650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08762C04" w14:textId="5CCC3CB5" w:rsidR="00DB7993" w:rsidRDefault="00DB7993" w:rsidP="00DB7993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49656924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§1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9021D">
        <w:rPr>
          <w:rFonts w:ascii="Times New Roman" w:hAnsi="Times New Roman"/>
          <w:sz w:val="20"/>
        </w:rPr>
        <w:t>(</w:t>
      </w:r>
      <w:r w:rsidRPr="0089021D">
        <w:rPr>
          <w:rFonts w:ascii="Times New Roman" w:hAnsi="Times New Roman"/>
          <w:bCs/>
          <w:color w:val="000000"/>
          <w:sz w:val="20"/>
          <w:szCs w:val="20"/>
        </w:rPr>
        <w:t>Dz. U. z 2023 r. poz. 217),</w:t>
      </w:r>
      <w:r w:rsidRPr="008902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</w:t>
      </w:r>
      <w:r w:rsidRPr="00AF6B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 dnia 15 kwietnia 2024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0"/>
    <w:p w14:paraId="1599AF79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73A521F5" w14:textId="77777777" w:rsidTr="00DB7993">
        <w:trPr>
          <w:trHeight w:val="454"/>
        </w:trPr>
        <w:tc>
          <w:tcPr>
            <w:tcW w:w="0" w:type="auto"/>
            <w:hideMark/>
          </w:tcPr>
          <w:p w14:paraId="43ED60F1" w14:textId="05D4EC36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66BC">
              <w:rPr>
                <w:rFonts w:ascii="Times New Roman" w:eastAsia="Times New Roman" w:hAnsi="Times New Roman" w:cs="Times New Roman"/>
                <w:b/>
                <w:lang w:eastAsia="pl-PL"/>
              </w:rPr>
              <w:t>Karolina</w:t>
            </w:r>
          </w:p>
          <w:p w14:paraId="04ACC8E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B57051E" w14:textId="77777777" w:rsidTr="00DB7993">
        <w:trPr>
          <w:trHeight w:val="454"/>
        </w:trPr>
        <w:tc>
          <w:tcPr>
            <w:tcW w:w="0" w:type="auto"/>
            <w:hideMark/>
          </w:tcPr>
          <w:p w14:paraId="2114A97E" w14:textId="02BF690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66BC">
              <w:rPr>
                <w:rFonts w:ascii="Times New Roman" w:eastAsia="Times New Roman" w:hAnsi="Times New Roman" w:cs="Times New Roman"/>
                <w:b/>
                <w:lang w:eastAsia="pl-PL"/>
              </w:rPr>
              <w:t>Barańska</w:t>
            </w:r>
          </w:p>
          <w:p w14:paraId="30B7196C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1C73652" w14:textId="77777777" w:rsidTr="00DB7993">
        <w:trPr>
          <w:trHeight w:val="454"/>
        </w:trPr>
        <w:tc>
          <w:tcPr>
            <w:tcW w:w="0" w:type="auto"/>
            <w:hideMark/>
          </w:tcPr>
          <w:p w14:paraId="546C5BA4" w14:textId="654496D1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  <w:r w:rsidR="00DB7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Tarnobrzegu</w:t>
            </w:r>
          </w:p>
          <w:p w14:paraId="5C047346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0464C09" w14:textId="77777777" w:rsidTr="00DB7993">
        <w:trPr>
          <w:trHeight w:val="454"/>
        </w:trPr>
        <w:tc>
          <w:tcPr>
            <w:tcW w:w="0" w:type="auto"/>
            <w:hideMark/>
          </w:tcPr>
          <w:p w14:paraId="427BC53A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214A08F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BBAFE90" w14:textId="77777777" w:rsidTr="00DB7993">
        <w:trPr>
          <w:trHeight w:val="454"/>
        </w:trPr>
        <w:tc>
          <w:tcPr>
            <w:tcW w:w="0" w:type="auto"/>
            <w:hideMark/>
          </w:tcPr>
          <w:p w14:paraId="13DFD57B" w14:textId="077E8B62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0AD2" w:rsidRPr="00DB79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D0D8BDB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26A392C" w14:textId="77777777" w:rsidTr="00DB7993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C4C862" w14:textId="554B16DD" w:rsidR="00C3339B" w:rsidRDefault="00C3339B" w:rsidP="00727D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3CB8F440" w14:textId="77777777" w:rsidR="00727D05" w:rsidRPr="00AF2081" w:rsidRDefault="00727D05" w:rsidP="00727D0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583C87" w14:textId="77777777" w:rsidR="00597B46" w:rsidRDefault="00C3339B" w:rsidP="00727D05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D05">
              <w:rPr>
                <w:rFonts w:ascii="Times New Roman" w:eastAsia="Times New Roman" w:hAnsi="Times New Roman" w:cs="Times New Roman"/>
                <w:lang w:eastAsia="pl-PL"/>
              </w:rPr>
              <w:t xml:space="preserve">zasada równego przydziału spraw wszystkim sędziom orzekającym w Wydziale </w:t>
            </w:r>
            <w:r w:rsidR="00597B4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27D05">
              <w:rPr>
                <w:rFonts w:ascii="Times New Roman" w:eastAsia="Times New Roman" w:hAnsi="Times New Roman" w:cs="Times New Roman"/>
                <w:lang w:eastAsia="pl-PL"/>
              </w:rPr>
              <w:t xml:space="preserve">z uwzględnieniem pełnionych funkcji. </w:t>
            </w:r>
          </w:p>
          <w:p w14:paraId="3FBFBF95" w14:textId="77777777" w:rsidR="00597B46" w:rsidRPr="00597B46" w:rsidRDefault="00C3339B" w:rsidP="00886A5E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B46">
              <w:rPr>
                <w:rFonts w:ascii="Times New Roman" w:eastAsia="Times New Roman" w:hAnsi="Times New Roman" w:cs="Times New Roman"/>
                <w:lang w:eastAsia="pl-PL"/>
              </w:rPr>
              <w:t xml:space="preserve">Rep. WSC - sprawy przydzielane są sędziemu, który był referentem sprawy </w:t>
            </w:r>
            <w:r w:rsidRPr="00597B4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Rep. Ca – § 45 ust. 1 pkt 1 Regulaminu urzędowania sądów powszechnych.</w:t>
            </w:r>
          </w:p>
          <w:p w14:paraId="0D0428EC" w14:textId="73A29875" w:rsidR="00597B46" w:rsidRPr="00597B46" w:rsidRDefault="00C3339B" w:rsidP="00597B46">
            <w:pPr>
              <w:pStyle w:val="Akapitzlist"/>
              <w:ind w:left="30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B4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373DDF92" w14:textId="26BF1E8F" w:rsidR="00886A5E" w:rsidRPr="00AB565C" w:rsidRDefault="00886A5E" w:rsidP="00886A5E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65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wskaźnik procentowy udziału w przydziale spraw wpływających do wydziału </w:t>
            </w:r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100% </w:t>
            </w:r>
          </w:p>
          <w:p w14:paraId="33AA72A0" w14:textId="77777777" w:rsidR="00AB565C" w:rsidRPr="00AB565C" w:rsidRDefault="00886A5E" w:rsidP="00AB56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Wskaźnik udziału procentowego w przydziale wpływających spraw z rep.: </w:t>
            </w:r>
          </w:p>
          <w:p w14:paraId="5BB6AAD8" w14:textId="78BFAD79" w:rsidR="00886A5E" w:rsidRPr="00AB565C" w:rsidRDefault="00886A5E" w:rsidP="00AB56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C, Co, Ca, </w:t>
            </w:r>
            <w:proofErr w:type="spellStart"/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Cz</w:t>
            </w:r>
            <w:proofErr w:type="spellEnd"/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, </w:t>
            </w:r>
            <w:proofErr w:type="spellStart"/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Ns</w:t>
            </w:r>
            <w:proofErr w:type="spellEnd"/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, S</w:t>
            </w:r>
            <w:r w:rsidR="00D47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-</w:t>
            </w:r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po 100%, z tym, że sprawy z rep. </w:t>
            </w:r>
            <w:proofErr w:type="spellStart"/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Ns</w:t>
            </w:r>
            <w:proofErr w:type="spellEnd"/>
            <w:r w:rsidRPr="00AB56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o ubezwłasnowolnienie / uchylenie ubezwłasnowolnienia – 0 %  </w:t>
            </w:r>
          </w:p>
          <w:p w14:paraId="09C51343" w14:textId="77777777" w:rsidR="00886A5E" w:rsidRPr="00886A5E" w:rsidRDefault="00886A5E" w:rsidP="00886A5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97678A4" w14:textId="35E8DA4B" w:rsidR="00886A5E" w:rsidRPr="00072895" w:rsidRDefault="00886A5E" w:rsidP="00072895">
            <w:pPr>
              <w:pStyle w:val="Akapitzlist"/>
              <w:numPr>
                <w:ilvl w:val="0"/>
                <w:numId w:val="2"/>
              </w:numPr>
              <w:spacing w:after="200"/>
              <w:ind w:left="30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475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ewentualne dodatkowe lub odmienne reguły przydziału spraw od zasady automatycznego przydziału spraw (np. sędzia wyspecjalizowany, wydziały rodzinne i nieletnich, rejestrowe):</w:t>
            </w:r>
            <w:r w:rsidR="0007289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-</w:t>
            </w:r>
          </w:p>
          <w:p w14:paraId="3C64CF1C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7BAEFC6C" w14:textId="77777777" w:rsidTr="00DB7993">
        <w:trPr>
          <w:trHeight w:val="454"/>
        </w:trPr>
        <w:tc>
          <w:tcPr>
            <w:tcW w:w="0" w:type="auto"/>
            <w:hideMark/>
          </w:tcPr>
          <w:p w14:paraId="451DF192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28C94CC0" w14:textId="2D5B5FA1" w:rsidR="00C3339B" w:rsidRDefault="00C3339B" w:rsidP="00F922A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25707324" w14:textId="77777777" w:rsidR="001861AD" w:rsidRDefault="001861AD" w:rsidP="0018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922C01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E649919" w14:textId="77777777" w:rsidTr="00DB7993">
        <w:trPr>
          <w:trHeight w:val="454"/>
        </w:trPr>
        <w:tc>
          <w:tcPr>
            <w:tcW w:w="0" w:type="auto"/>
            <w:hideMark/>
          </w:tcPr>
          <w:p w14:paraId="63445050" w14:textId="77777777" w:rsidR="00F922A4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16C82E" w14:textId="25CFAD82" w:rsidR="00EC0FB2" w:rsidRDefault="0026170C" w:rsidP="00F922A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Pozostali sędziowie orzekający w </w:t>
            </w:r>
            <w:r w:rsidR="00F922A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2B401E55" w14:textId="77777777" w:rsidR="00F922A4" w:rsidRPr="005C5DC1" w:rsidRDefault="00F922A4" w:rsidP="00F922A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0A3374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B38619A" w14:textId="77777777" w:rsidTr="00DB7993">
        <w:trPr>
          <w:trHeight w:val="454"/>
        </w:trPr>
        <w:tc>
          <w:tcPr>
            <w:tcW w:w="0" w:type="auto"/>
            <w:hideMark/>
          </w:tcPr>
          <w:p w14:paraId="04522828" w14:textId="61D49F59" w:rsidR="00EC0FB2" w:rsidRDefault="00EC0FB2" w:rsidP="00F922A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34F2163D" w14:textId="77777777" w:rsidR="00F922A4" w:rsidRPr="005C5DC1" w:rsidRDefault="00F922A4" w:rsidP="00F922A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3C424F" w14:textId="6EBEAB01" w:rsidR="00F922A4" w:rsidRDefault="00002D0D" w:rsidP="00F922A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</w:t>
            </w:r>
            <w:r w:rsidR="0081240E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art. 47a prawo o ustroju sądów powszechnych wyznaczane przez Przewodniczącego Wydziału z uwzględnieniem możliwości pełnienia dyżuru przez sędziego w danym dniu (zwalnia z dyżuru urlop, zwolnienie lekarskie, wyznaczone posiedzenie jawne, itp.)</w:t>
            </w:r>
            <w:r w:rsidR="0081240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5EDB325D" w14:textId="69A7FA5A" w:rsidR="00002D0D" w:rsidRDefault="00002D0D" w:rsidP="00F922A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A27FD9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04F8F6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2CFA8B2" w14:textId="6473B22D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3589"/>
    <w:multiLevelType w:val="hybridMultilevel"/>
    <w:tmpl w:val="F2CE87D2"/>
    <w:lvl w:ilvl="0" w:tplc="E6E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154C"/>
    <w:multiLevelType w:val="hybridMultilevel"/>
    <w:tmpl w:val="7E168DFC"/>
    <w:lvl w:ilvl="0" w:tplc="E6E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62240"/>
    <w:rsid w:val="00072895"/>
    <w:rsid w:val="00094634"/>
    <w:rsid w:val="000B0ACF"/>
    <w:rsid w:val="000D071E"/>
    <w:rsid w:val="001142A5"/>
    <w:rsid w:val="00122BDE"/>
    <w:rsid w:val="00140AD2"/>
    <w:rsid w:val="00185FD3"/>
    <w:rsid w:val="001861AD"/>
    <w:rsid w:val="001C2217"/>
    <w:rsid w:val="001D0CE6"/>
    <w:rsid w:val="001D7843"/>
    <w:rsid w:val="0020369F"/>
    <w:rsid w:val="00203B08"/>
    <w:rsid w:val="0024522E"/>
    <w:rsid w:val="002558DB"/>
    <w:rsid w:val="0026170C"/>
    <w:rsid w:val="00290B79"/>
    <w:rsid w:val="00292364"/>
    <w:rsid w:val="002A388E"/>
    <w:rsid w:val="00320CF5"/>
    <w:rsid w:val="00331A67"/>
    <w:rsid w:val="003446D7"/>
    <w:rsid w:val="00385C6C"/>
    <w:rsid w:val="003A1218"/>
    <w:rsid w:val="003B4965"/>
    <w:rsid w:val="0041166D"/>
    <w:rsid w:val="0041346F"/>
    <w:rsid w:val="00431382"/>
    <w:rsid w:val="00433F05"/>
    <w:rsid w:val="004616BA"/>
    <w:rsid w:val="00464094"/>
    <w:rsid w:val="0046603C"/>
    <w:rsid w:val="00484CE7"/>
    <w:rsid w:val="004B34B1"/>
    <w:rsid w:val="004C5318"/>
    <w:rsid w:val="004D1CB0"/>
    <w:rsid w:val="004E42A7"/>
    <w:rsid w:val="004E66BC"/>
    <w:rsid w:val="004F58F5"/>
    <w:rsid w:val="00504B45"/>
    <w:rsid w:val="0051010D"/>
    <w:rsid w:val="005238F0"/>
    <w:rsid w:val="0052797B"/>
    <w:rsid w:val="00563D57"/>
    <w:rsid w:val="00583DFC"/>
    <w:rsid w:val="0058405F"/>
    <w:rsid w:val="00597B46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2084"/>
    <w:rsid w:val="00644A38"/>
    <w:rsid w:val="00653946"/>
    <w:rsid w:val="006F58E8"/>
    <w:rsid w:val="0071566A"/>
    <w:rsid w:val="00727D05"/>
    <w:rsid w:val="00734905"/>
    <w:rsid w:val="007529B5"/>
    <w:rsid w:val="00757A91"/>
    <w:rsid w:val="007605CE"/>
    <w:rsid w:val="0076796F"/>
    <w:rsid w:val="00786C17"/>
    <w:rsid w:val="007B07C5"/>
    <w:rsid w:val="007B5F42"/>
    <w:rsid w:val="007D111C"/>
    <w:rsid w:val="007F038B"/>
    <w:rsid w:val="0081240E"/>
    <w:rsid w:val="00836A1D"/>
    <w:rsid w:val="008402D6"/>
    <w:rsid w:val="00856FAE"/>
    <w:rsid w:val="008658ED"/>
    <w:rsid w:val="008740F7"/>
    <w:rsid w:val="00886A5E"/>
    <w:rsid w:val="008A3509"/>
    <w:rsid w:val="008C7482"/>
    <w:rsid w:val="008E3A74"/>
    <w:rsid w:val="008F0B12"/>
    <w:rsid w:val="008F1444"/>
    <w:rsid w:val="00933AE9"/>
    <w:rsid w:val="009377BF"/>
    <w:rsid w:val="009556F0"/>
    <w:rsid w:val="00987E27"/>
    <w:rsid w:val="009E6E87"/>
    <w:rsid w:val="00A06EE0"/>
    <w:rsid w:val="00A11D6A"/>
    <w:rsid w:val="00A57785"/>
    <w:rsid w:val="00A673E9"/>
    <w:rsid w:val="00A87241"/>
    <w:rsid w:val="00AB565C"/>
    <w:rsid w:val="00AC3468"/>
    <w:rsid w:val="00AC3EA9"/>
    <w:rsid w:val="00AF2081"/>
    <w:rsid w:val="00AF6B4A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91EF4"/>
    <w:rsid w:val="00CC489C"/>
    <w:rsid w:val="00D07FA9"/>
    <w:rsid w:val="00D17497"/>
    <w:rsid w:val="00D44EB4"/>
    <w:rsid w:val="00D4757B"/>
    <w:rsid w:val="00D771FB"/>
    <w:rsid w:val="00D87B74"/>
    <w:rsid w:val="00DA4FD9"/>
    <w:rsid w:val="00DB7993"/>
    <w:rsid w:val="00DD2562"/>
    <w:rsid w:val="00DD33AB"/>
    <w:rsid w:val="00DD51A6"/>
    <w:rsid w:val="00DF12D3"/>
    <w:rsid w:val="00DF2C48"/>
    <w:rsid w:val="00DF67AA"/>
    <w:rsid w:val="00E0172C"/>
    <w:rsid w:val="00E032BF"/>
    <w:rsid w:val="00E16AE8"/>
    <w:rsid w:val="00E36EEB"/>
    <w:rsid w:val="00E415A2"/>
    <w:rsid w:val="00EB19C0"/>
    <w:rsid w:val="00EC0FB2"/>
    <w:rsid w:val="00EC6B7C"/>
    <w:rsid w:val="00EE6F5B"/>
    <w:rsid w:val="00F1505B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FEF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2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324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758">
      <w:marLeft w:val="56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960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1735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2022-06-24T07:12:00Z</cp:lastPrinted>
  <dcterms:created xsi:type="dcterms:W3CDTF">2024-04-10T08:00:00Z</dcterms:created>
  <dcterms:modified xsi:type="dcterms:W3CDTF">2024-04-11T08:41:00Z</dcterms:modified>
</cp:coreProperties>
</file>